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2-</w:t>
      </w:r>
      <w:r>
        <w:rPr>
          <w:rFonts w:ascii="Times New Roman" w:eastAsia="Times New Roman" w:hAnsi="Times New Roman" w:cs="Times New Roman"/>
          <w:sz w:val="25"/>
          <w:szCs w:val="25"/>
        </w:rPr>
        <w:t>0598</w:t>
      </w:r>
      <w:r>
        <w:rPr>
          <w:rFonts w:ascii="Times New Roman" w:eastAsia="Times New Roman" w:hAnsi="Times New Roman" w:cs="Times New Roman"/>
          <w:sz w:val="25"/>
          <w:szCs w:val="25"/>
        </w:rPr>
        <w:t>/26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УИД </w:t>
      </w:r>
      <w:r>
        <w:rPr>
          <w:rFonts w:ascii="Times New Roman" w:eastAsia="Times New Roman" w:hAnsi="Times New Roman" w:cs="Times New Roman"/>
          <w:sz w:val="25"/>
          <w:szCs w:val="25"/>
        </w:rPr>
        <w:t>86MS00</w:t>
      </w:r>
      <w:r>
        <w:rPr>
          <w:rFonts w:ascii="Times New Roman" w:eastAsia="Times New Roman" w:hAnsi="Times New Roman" w:cs="Times New Roman"/>
          <w:sz w:val="25"/>
          <w:szCs w:val="25"/>
        </w:rPr>
        <w:t>65-01-2026-000824-26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Логвинову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Михайловичу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Логвинова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(пропорционально 1/3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доли в праве общей долевой собственности) </w:t>
      </w:r>
      <w:r>
        <w:rPr>
          <w:rFonts w:ascii="Times New Roman" w:eastAsia="Times New Roman" w:hAnsi="Times New Roman" w:cs="Times New Roman"/>
          <w:sz w:val="28"/>
          <w:szCs w:val="28"/>
        </w:rPr>
        <w:t>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августа (неполный месяц)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просрочку обязательств по уплате взноса на капитальный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ст. 333 ГК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11.0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5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Т.А. Шулакова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z w:val="20"/>
          <w:szCs w:val="20"/>
        </w:rPr>
        <w:t>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0598/2610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Sumgrp-14rplc-19">
    <w:name w:val="cat-Sum grp-14 rplc-19"/>
    <w:basedOn w:val="DefaultParagraphFont"/>
  </w:style>
  <w:style w:type="character" w:customStyle="1" w:styleId="cat-Sumgrp-15rplc-20">
    <w:name w:val="cat-Sum grp-1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